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E" w:rsidRPr="00E42755" w:rsidRDefault="00DC5C4E" w:rsidP="00921942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6D58CC">
        <w:rPr>
          <w:rFonts w:ascii="Palatino Linotype" w:hAnsi="Palatino Linotype" w:cs="Arial"/>
          <w:b/>
        </w:rPr>
        <w:t>CUARTA</w:t>
      </w:r>
      <w:r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6D58CC">
        <w:rPr>
          <w:rFonts w:ascii="Palatino Linotype" w:hAnsi="Palatino Linotype" w:cs="Arial"/>
          <w:b/>
        </w:rPr>
        <w:t>TREINTA</w:t>
      </w:r>
      <w:r w:rsidR="001257C5">
        <w:rPr>
          <w:rFonts w:ascii="Palatino Linotype" w:hAnsi="Palatino Linotype" w:cs="Arial"/>
          <w:b/>
        </w:rPr>
        <w:t xml:space="preserve"> DE ENERO </w:t>
      </w:r>
      <w:r w:rsidR="00470988">
        <w:rPr>
          <w:rFonts w:ascii="Palatino Linotype" w:hAnsi="Palatino Linotype" w:cs="Arial"/>
          <w:b/>
        </w:rPr>
        <w:t>DE DOS MIL DIECINUEVE</w:t>
      </w:r>
      <w:r w:rsidR="006D58CC">
        <w:rPr>
          <w:rFonts w:ascii="Palatino Linotype" w:hAnsi="Palatino Linotype" w:cs="Arial"/>
          <w:b/>
        </w:rPr>
        <w:t>, EN EL</w:t>
      </w:r>
      <w:r w:rsidRPr="0007653D">
        <w:rPr>
          <w:rFonts w:ascii="Palatino Linotype" w:hAnsi="Palatino Linotype" w:cs="Arial"/>
          <w:b/>
        </w:rPr>
        <w:t xml:space="preserve"> RECURSO DE REVISIÓN </w:t>
      </w:r>
      <w:r w:rsidR="006D58CC">
        <w:rPr>
          <w:rFonts w:ascii="Palatino Linotype" w:hAnsi="Palatino Linotype" w:cs="Arial"/>
          <w:b/>
        </w:rPr>
        <w:t>04414</w:t>
      </w:r>
      <w:r w:rsidR="004A7635" w:rsidRPr="004A7635">
        <w:rPr>
          <w:rFonts w:ascii="Palatino Linotype" w:hAnsi="Palatino Linotype" w:cs="Arial"/>
          <w:b/>
        </w:rPr>
        <w:t>/INFOEM/IP/RR/2018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E42755" w:rsidRDefault="00DC5C4E" w:rsidP="00921942">
      <w:pPr>
        <w:widowControl w:val="0"/>
        <w:tabs>
          <w:tab w:val="left" w:pos="1740"/>
        </w:tabs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A32D0F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respect</w:t>
      </w:r>
      <w:r w:rsidR="004A7635">
        <w:rPr>
          <w:rFonts w:ascii="Palatino Linotype" w:hAnsi="Palatino Linotype" w:cs="Arial"/>
        </w:rPr>
        <w:t>o</w:t>
      </w:r>
      <w:r w:rsidR="006D58CC">
        <w:rPr>
          <w:rFonts w:ascii="Palatino Linotype" w:hAnsi="Palatino Linotype" w:cs="Arial"/>
        </w:rPr>
        <w:t xml:space="preserve"> de la resolución dictada en el</w:t>
      </w:r>
      <w:r w:rsidRPr="00E42755">
        <w:rPr>
          <w:rFonts w:ascii="Palatino Linotype" w:hAnsi="Palatino Linotype" w:cs="Arial"/>
        </w:rPr>
        <w:t xml:space="preserve"> recurso de revisión </w:t>
      </w:r>
      <w:r w:rsidR="006D58CC">
        <w:rPr>
          <w:rFonts w:ascii="Palatino Linotype" w:hAnsi="Palatino Linotype" w:cs="Arial"/>
          <w:b/>
        </w:rPr>
        <w:t>04414</w:t>
      </w:r>
      <w:r w:rsidR="004A7635" w:rsidRPr="004A7635">
        <w:rPr>
          <w:rFonts w:ascii="Palatino Linotype" w:hAnsi="Palatino Linotype" w:cs="Arial"/>
          <w:b/>
        </w:rPr>
        <w:t>/INFOEM/IP/RR/2018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1257C5">
        <w:rPr>
          <w:rFonts w:ascii="Palatino Linotype" w:hAnsi="Palatino Linotype" w:cs="Arial"/>
        </w:rPr>
        <w:t>la</w:t>
      </w:r>
      <w:r w:rsidRPr="00E42755">
        <w:rPr>
          <w:rFonts w:ascii="Palatino Linotype" w:hAnsi="Palatino Linotype" w:cs="Arial"/>
        </w:rPr>
        <w:t xml:space="preserve"> Comisionad</w:t>
      </w:r>
      <w:r w:rsidR="006D58CC">
        <w:rPr>
          <w:rFonts w:ascii="Palatino Linotype" w:hAnsi="Palatino Linotype" w:cs="Arial"/>
        </w:rPr>
        <w:t>o</w:t>
      </w:r>
      <w:r w:rsidR="005912F1">
        <w:rPr>
          <w:rFonts w:ascii="Palatino Linotype" w:hAnsi="Palatino Linotype" w:cs="Arial"/>
        </w:rPr>
        <w:t xml:space="preserve"> </w:t>
      </w:r>
      <w:r w:rsidR="006D58CC">
        <w:rPr>
          <w:rFonts w:ascii="Palatino Linotype" w:hAnsi="Palatino Linotype" w:cs="Arial"/>
          <w:b/>
        </w:rPr>
        <w:t>JAVIER MARTÍNEZ CRÚZ</w:t>
      </w:r>
      <w:r w:rsidRPr="0007653D">
        <w:rPr>
          <w:rFonts w:ascii="Palatino Linotype" w:hAnsi="Palatino Linotype" w:cs="Arial"/>
        </w:rPr>
        <w:t xml:space="preserve">, </w:t>
      </w:r>
      <w:r w:rsidRPr="00E42755">
        <w:rPr>
          <w:rFonts w:ascii="Palatino Linotype" w:hAnsi="Palatino Linotype" w:cs="Arial"/>
        </w:rPr>
        <w:t>que es del tenor siguiente</w:t>
      </w:r>
      <w:r w:rsidR="0023402B">
        <w:rPr>
          <w:rFonts w:ascii="Palatino Linotype" w:hAnsi="Palatino Linotype" w:cs="Arial"/>
        </w:rPr>
        <w:t>.</w:t>
      </w:r>
    </w:p>
    <w:p w:rsidR="00B058E5" w:rsidRDefault="00DC5C4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>e esencialmente el estudi</w:t>
      </w:r>
      <w:r w:rsidR="00470988">
        <w:rPr>
          <w:rFonts w:ascii="Palatino Linotype" w:hAnsi="Palatino Linotype"/>
        </w:rPr>
        <w:t>o realizado en la resolución de los</w:t>
      </w:r>
      <w:r>
        <w:rPr>
          <w:rFonts w:ascii="Palatino Linotype" w:hAnsi="Palatino Linotype"/>
        </w:rPr>
        <w:t xml:space="preserve"> </w:t>
      </w:r>
      <w:r w:rsidRPr="00D93A88">
        <w:rPr>
          <w:rFonts w:ascii="Palatino Linotype" w:hAnsi="Palatino Linotype"/>
        </w:rPr>
        <w:t>recurso</w:t>
      </w:r>
      <w:r w:rsidR="00470988">
        <w:rPr>
          <w:rFonts w:ascii="Palatino Linotype" w:hAnsi="Palatino Linotype"/>
        </w:rPr>
        <w:t>s</w:t>
      </w:r>
      <w:r w:rsidRPr="00D93A88">
        <w:rPr>
          <w:rFonts w:ascii="Palatino Linotype" w:hAnsi="Palatino Linotype"/>
        </w:rPr>
        <w:t xml:space="preserve">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</w:t>
      </w:r>
      <w:r w:rsidR="002736FF">
        <w:rPr>
          <w:rFonts w:ascii="Palatino Linotype" w:hAnsi="Palatino Linotype"/>
        </w:rPr>
        <w:t>precisar algunas cuestiones</w:t>
      </w:r>
      <w:r w:rsidRPr="00D93A88">
        <w:rPr>
          <w:rFonts w:ascii="Palatino Linotype" w:hAnsi="Palatino Linotype"/>
        </w:rPr>
        <w:t xml:space="preserve"> de hecho y de derecho</w:t>
      </w:r>
      <w:r>
        <w:rPr>
          <w:rFonts w:ascii="Palatino Linotype" w:hAnsi="Palatino Linotype"/>
        </w:rPr>
        <w:t>, tocante a</w:t>
      </w:r>
      <w:r w:rsidR="009F03BA">
        <w:rPr>
          <w:rFonts w:ascii="Palatino Linotype" w:hAnsi="Palatino Linotype"/>
        </w:rPr>
        <w:t xml:space="preserve"> </w:t>
      </w:r>
      <w:r w:rsidR="00AD7F4F">
        <w:rPr>
          <w:rFonts w:ascii="Palatino Linotype" w:hAnsi="Palatino Linotype"/>
        </w:rPr>
        <w:t>l</w:t>
      </w:r>
      <w:r w:rsidR="009F03BA">
        <w:rPr>
          <w:rFonts w:ascii="Palatino Linotype" w:hAnsi="Palatino Linotype"/>
        </w:rPr>
        <w:t>a información que se ordena en la</w:t>
      </w:r>
      <w:r>
        <w:rPr>
          <w:rFonts w:ascii="Palatino Linotype" w:hAnsi="Palatino Linotype"/>
        </w:rPr>
        <w:t xml:space="preserve"> resolución correspondiente</w:t>
      </w:r>
      <w:r w:rsidRPr="00D93A88">
        <w:rPr>
          <w:rFonts w:ascii="Palatino Linotype" w:hAnsi="Palatino Linotype"/>
        </w:rPr>
        <w:t>.</w:t>
      </w:r>
    </w:p>
    <w:p w:rsidR="000F4B5B" w:rsidRDefault="00DC5C4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el particular </w:t>
      </w:r>
      <w:r w:rsidR="007B2574">
        <w:rPr>
          <w:rFonts w:ascii="Palatino Linotype" w:hAnsi="Palatino Linotype"/>
        </w:rPr>
        <w:t>requirió del</w:t>
      </w:r>
      <w:r w:rsidR="00017A8B">
        <w:rPr>
          <w:rFonts w:ascii="Palatino Linotype" w:hAnsi="Palatino Linotype"/>
        </w:rPr>
        <w:t xml:space="preserve"> </w:t>
      </w:r>
      <w:r w:rsidR="0008364B">
        <w:rPr>
          <w:rFonts w:ascii="Palatino Linotype" w:hAnsi="Palatino Linotype"/>
        </w:rPr>
        <w:t xml:space="preserve"> </w:t>
      </w:r>
      <w:r w:rsidR="004A7635" w:rsidRPr="0081129B">
        <w:rPr>
          <w:rFonts w:ascii="Palatino Linotype" w:hAnsi="Palatino Linotype" w:cs="Arial"/>
          <w:b/>
        </w:rPr>
        <w:t>Ayuntamiento de Villa Guerrero</w:t>
      </w:r>
      <w:r w:rsidR="000A2370">
        <w:rPr>
          <w:rFonts w:ascii="Palatino Linotype" w:hAnsi="Palatino Linotype"/>
        </w:rPr>
        <w:t xml:space="preserve">, en lo subsecuente </w:t>
      </w:r>
      <w:r w:rsidR="00040986" w:rsidRPr="00040986">
        <w:rPr>
          <w:rFonts w:ascii="Palatino Linotype" w:hAnsi="Palatino Linotype"/>
          <w:b/>
        </w:rPr>
        <w:t xml:space="preserve">EL </w:t>
      </w:r>
      <w:r w:rsidRPr="008C0700">
        <w:rPr>
          <w:rFonts w:ascii="Palatino Linotype" w:hAnsi="Palatino Linotype"/>
          <w:b/>
        </w:rPr>
        <w:t>SUJETO OBLIGADO</w:t>
      </w:r>
      <w:r w:rsidR="001A7CEE">
        <w:rPr>
          <w:rFonts w:ascii="Palatino Linotype" w:hAnsi="Palatino Linotype"/>
          <w:b/>
        </w:rPr>
        <w:t>,</w:t>
      </w:r>
      <w:r w:rsidR="000450C7">
        <w:rPr>
          <w:rFonts w:ascii="Palatino Linotype" w:hAnsi="Palatino Linotype"/>
        </w:rPr>
        <w:t xml:space="preserve"> </w:t>
      </w:r>
      <w:r w:rsidR="004A7635">
        <w:rPr>
          <w:rFonts w:ascii="Palatino Linotype" w:hAnsi="Palatino Linotype"/>
        </w:rPr>
        <w:t>lo siguiente:</w:t>
      </w:r>
    </w:p>
    <w:p w:rsidR="004A7635" w:rsidRDefault="004A7635" w:rsidP="004A7635">
      <w:pPr>
        <w:ind w:left="851" w:right="850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4A7635">
        <w:rPr>
          <w:rFonts w:ascii="Palatino Linotype" w:hAnsi="Palatino Linotype"/>
          <w:i/>
          <w:sz w:val="22"/>
          <w:szCs w:val="22"/>
          <w:lang w:val="es-ES_tradnl"/>
        </w:rPr>
        <w:lastRenderedPageBreak/>
        <w:t>“</w:t>
      </w:r>
      <w:r w:rsidR="006D58CC" w:rsidRPr="006D58CC">
        <w:rPr>
          <w:rFonts w:ascii="Palatino Linotype" w:hAnsi="Palatino Linotype"/>
          <w:i/>
          <w:sz w:val="22"/>
          <w:szCs w:val="22"/>
          <w:lang w:val="es-ES_tradnl"/>
        </w:rPr>
        <w:t>Requiero información pública del salario bruto y neto mensual que percibe el PRESIDENTE MUNICIPAL, SINDICO Y REGIDORES del municipio de ISIDRO FABELA, esto con la finalidad de un trabajo de investigación de la Universidad</w:t>
      </w:r>
      <w:r w:rsidRPr="004A7635">
        <w:rPr>
          <w:rFonts w:ascii="Palatino Linotype" w:hAnsi="Palatino Linotype"/>
          <w:i/>
          <w:sz w:val="22"/>
          <w:szCs w:val="22"/>
          <w:lang w:val="es-ES_tradnl"/>
        </w:rPr>
        <w:t>.” [Sic]</w:t>
      </w:r>
    </w:p>
    <w:p w:rsidR="004A7635" w:rsidRPr="004A7635" w:rsidRDefault="004A7635" w:rsidP="004A7635">
      <w:pPr>
        <w:ind w:left="851" w:right="850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</w:p>
    <w:p w:rsidR="004A7635" w:rsidRDefault="000F4B5B" w:rsidP="004A7635">
      <w:pPr>
        <w:spacing w:line="360" w:lineRule="auto"/>
        <w:jc w:val="both"/>
        <w:rPr>
          <w:rFonts w:ascii="Palatino Linotype" w:hAnsi="Palatino Linotype" w:cs="Arial"/>
          <w:color w:val="000000" w:themeColor="text1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puede apreciar que </w:t>
      </w:r>
      <w:r w:rsidRPr="00B57FE6">
        <w:rPr>
          <w:rFonts w:ascii="Palatino Linotype" w:hAnsi="Palatino Linotype" w:cs="Arial"/>
          <w:b/>
        </w:rPr>
        <w:t>EL SUJETO OBLIGADO</w:t>
      </w:r>
      <w:r w:rsidR="001B5971">
        <w:rPr>
          <w:rFonts w:ascii="Palatino Linotype" w:hAnsi="Palatino Linotype" w:cs="Arial"/>
        </w:rPr>
        <w:t>, fue omiso en presentar su respuesta a la solicitud de información pública</w:t>
      </w:r>
      <w:r w:rsidR="004A7635">
        <w:rPr>
          <w:rFonts w:ascii="Palatino Linotype" w:hAnsi="Palatino Linotype" w:cs="Arial"/>
          <w:color w:val="000000" w:themeColor="text1"/>
        </w:rPr>
        <w:t>.</w:t>
      </w:r>
    </w:p>
    <w:p w:rsidR="007B2296" w:rsidRDefault="00A73AD0" w:rsidP="0092194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Inconforme con la</w:t>
      </w:r>
      <w:r w:rsidR="001B5971">
        <w:rPr>
          <w:rFonts w:ascii="Palatino Linotype" w:hAnsi="Palatino Linotype"/>
        </w:rPr>
        <w:t xml:space="preserve"> falta de respuesta, </w:t>
      </w:r>
      <w:proofErr w:type="gramStart"/>
      <w:r w:rsidR="001B5971">
        <w:rPr>
          <w:rFonts w:ascii="Palatino Linotype" w:hAnsi="Palatino Linotype"/>
        </w:rPr>
        <w:t>la</w:t>
      </w:r>
      <w:proofErr w:type="gramEnd"/>
      <w:r w:rsidR="000F4B5B" w:rsidRPr="000F4B5B">
        <w:rPr>
          <w:rFonts w:ascii="Palatino Linotype" w:hAnsi="Palatino Linotype"/>
        </w:rPr>
        <w:t xml:space="preserve"> hoy </w:t>
      </w:r>
      <w:r w:rsidR="000F4B5B" w:rsidRPr="000F4B5B">
        <w:rPr>
          <w:rFonts w:ascii="Palatino Linotype" w:hAnsi="Palatino Linotype"/>
          <w:b/>
        </w:rPr>
        <w:t>RECURRENTE</w:t>
      </w:r>
      <w:r w:rsidR="000F4B5B" w:rsidRPr="000F4B5B">
        <w:rPr>
          <w:rFonts w:ascii="Palatino Linotype" w:hAnsi="Palatino Linotype"/>
        </w:rPr>
        <w:t xml:space="preserve"> interpuso el recurso de re</w:t>
      </w:r>
      <w:r w:rsidR="002736FF">
        <w:rPr>
          <w:rFonts w:ascii="Palatino Linotype" w:hAnsi="Palatino Linotype"/>
        </w:rPr>
        <w:t>visión de mérito en donde señaló</w:t>
      </w:r>
      <w:r w:rsidR="000F4B5B" w:rsidRPr="000F4B5B">
        <w:rPr>
          <w:rFonts w:ascii="Palatino Linotype" w:hAnsi="Palatino Linotype"/>
        </w:rPr>
        <w:t xml:space="preserve"> como </w:t>
      </w:r>
      <w:r w:rsidR="001B5971">
        <w:rPr>
          <w:rFonts w:ascii="Palatino Linotype" w:hAnsi="Palatino Linotype"/>
        </w:rPr>
        <w:t>acto impugnado</w:t>
      </w:r>
      <w:r w:rsidR="000F4B5B" w:rsidRPr="000F4B5B">
        <w:rPr>
          <w:rFonts w:ascii="Palatino Linotype" w:hAnsi="Palatino Linotype"/>
        </w:rPr>
        <w:t xml:space="preserve"> lo siguiente:</w:t>
      </w:r>
    </w:p>
    <w:p w:rsidR="007B2296" w:rsidRDefault="000F4B5B" w:rsidP="00A73AD0">
      <w:pPr>
        <w:ind w:left="851" w:right="850"/>
        <w:jc w:val="both"/>
        <w:rPr>
          <w:rFonts w:ascii="Palatino Linotype" w:hAnsi="Palatino Linotype" w:cs="Arial"/>
          <w:i/>
          <w:sz w:val="22"/>
          <w:szCs w:val="22"/>
        </w:rPr>
      </w:pPr>
      <w:r w:rsidRPr="00A73AD0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1B5971" w:rsidRPr="001B5971">
        <w:rPr>
          <w:rFonts w:ascii="Palatino Linotype" w:hAnsi="Palatino Linotype" w:cs="Arial"/>
          <w:i/>
          <w:sz w:val="22"/>
          <w:szCs w:val="22"/>
        </w:rPr>
        <w:t>De conformidad con los artículos 176, 178 Párrafo Segundo, y 179 fracción VII de la Ley de Transparencia y Acceso a la Información Pública del Estado de México y Municipios, comparezco para exponer: Mediante expediente número 00023/ISIFABE/IP/2018 se solicitó al H. Ayuntamiento de ISIDRO FABELA INFORMACIÓN PÚBLICA respecto de las percepciones mensuales del PRESIDENTE MUNICIPAL, SINDICO Y REGIDORES que componen el cabildo. En fecha 05/11/2018 se venció el plazo de contestación, sin obtener respuesta del sujeto obligado, motivo por el cual me permito interponer en tiempo y forma recurso de recurso de revisión en contra de la omisión a mi solicitud por los sujetos obligados de la información solicitada. A su vez, se requiere sean brindados LOS RECIBOS DE NÓMINA O DOCUMENTO QUE ACREDITE LA REMUNERACIÓN DE LOS MESES SEPTIEMBRE y OCTUBRE DEL AÑO 2018 QUE PERCIBE EL PRESIDENTE MUNICIPAL, SINDICO Y REGIDORES EN VERSIÓN PUBLICA (REFLEJANDO ASI EL SALARIO BRUTO Y NETO MENSUAL). Adjunto al presente, acuse de solicitud formulada con antelación</w:t>
      </w:r>
      <w:r w:rsidR="00A73AD0" w:rsidRPr="00A73AD0">
        <w:rPr>
          <w:rFonts w:ascii="Palatino Linotype" w:hAnsi="Palatino Linotype" w:cs="Arial"/>
          <w:i/>
          <w:sz w:val="22"/>
          <w:szCs w:val="22"/>
        </w:rPr>
        <w:t>.”[Sic]</w:t>
      </w:r>
    </w:p>
    <w:p w:rsidR="00A73AD0" w:rsidRPr="00A73AD0" w:rsidRDefault="00A73AD0" w:rsidP="00A73AD0">
      <w:pPr>
        <w:ind w:left="851" w:right="850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AD7F4F" w:rsidRDefault="00DC5C4E" w:rsidP="00921942">
      <w:pPr>
        <w:spacing w:before="100" w:beforeAutospacing="1" w:after="100" w:afterAutospacing="1" w:line="360" w:lineRule="auto"/>
        <w:ind w:right="49"/>
        <w:jc w:val="both"/>
        <w:rPr>
          <w:rFonts w:ascii="Palatino Linotype" w:eastAsia="Calibri" w:hAnsi="Palatino Linotype" w:cs="Arial"/>
          <w:color w:val="000000" w:themeColor="text1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>, l</w:t>
      </w:r>
      <w:r w:rsidR="000F4B5B">
        <w:rPr>
          <w:rFonts w:ascii="Palatino Linotype" w:hAnsi="Palatino Linotype" w:cs="Arial"/>
        </w:rPr>
        <w:t xml:space="preserve">a Ponencia </w:t>
      </w:r>
      <w:proofErr w:type="spellStart"/>
      <w:r w:rsidR="000F4B5B">
        <w:rPr>
          <w:rFonts w:ascii="Palatino Linotype" w:hAnsi="Palatino Linotype" w:cs="Arial"/>
        </w:rPr>
        <w:t>Resolutora</w:t>
      </w:r>
      <w:proofErr w:type="spellEnd"/>
      <w:r w:rsidR="000F4B5B">
        <w:rPr>
          <w:rFonts w:ascii="Palatino Linotype" w:hAnsi="Palatino Linotype" w:cs="Arial"/>
        </w:rPr>
        <w:t xml:space="preserve"> determinó </w:t>
      </w:r>
      <w:r w:rsidR="001B5971">
        <w:rPr>
          <w:rFonts w:ascii="Palatino Linotype" w:hAnsi="Palatino Linotype" w:cs="Arial"/>
          <w:b/>
        </w:rPr>
        <w:t>ORDENAR</w:t>
      </w:r>
      <w:r w:rsidR="00A73AD0">
        <w:rPr>
          <w:rFonts w:ascii="Palatino Linotype" w:hAnsi="Palatino Linotype" w:cs="Arial"/>
          <w:b/>
        </w:rPr>
        <w:t xml:space="preserve"> </w:t>
      </w:r>
      <w:r w:rsidR="001B5971" w:rsidRPr="00A47AFF">
        <w:rPr>
          <w:rFonts w:ascii="Palatino Linotype" w:hAnsi="Palatino Linotype"/>
        </w:rPr>
        <w:t xml:space="preserve">en términos de los Considerandos </w:t>
      </w:r>
      <w:r w:rsidR="001B5971">
        <w:rPr>
          <w:rFonts w:ascii="Palatino Linotype" w:hAnsi="Palatino Linotype"/>
        </w:rPr>
        <w:t>Cuarto y Quinto</w:t>
      </w:r>
      <w:r w:rsidR="001B5971" w:rsidRPr="00A47AFF">
        <w:rPr>
          <w:rFonts w:ascii="Palatino Linotype" w:hAnsi="Palatino Linotype"/>
        </w:rPr>
        <w:t>, haga entrega, vía SAIMEX, en versión pública de</w:t>
      </w:r>
      <w:r w:rsidR="001B5971">
        <w:rPr>
          <w:rFonts w:ascii="Palatino Linotype" w:hAnsi="Palatino Linotype"/>
        </w:rPr>
        <w:t>l soporte documental en donde conste</w:t>
      </w:r>
      <w:r w:rsidR="001B5971" w:rsidRPr="00A47AFF">
        <w:rPr>
          <w:rFonts w:ascii="Palatino Linotype" w:hAnsi="Palatino Linotype"/>
        </w:rPr>
        <w:t xml:space="preserve"> lo siguiente:</w:t>
      </w:r>
      <w:r>
        <w:rPr>
          <w:rFonts w:ascii="Palatino Linotype" w:eastAsia="Calibri" w:hAnsi="Palatino Linotype" w:cs="Arial"/>
          <w:color w:val="000000" w:themeColor="text1"/>
        </w:rPr>
        <w:t>.</w:t>
      </w:r>
      <w:r w:rsidR="00697966">
        <w:rPr>
          <w:rFonts w:ascii="Palatino Linotype" w:eastAsia="Calibri" w:hAnsi="Palatino Linotype" w:cs="Arial"/>
          <w:color w:val="000000" w:themeColor="text1"/>
        </w:rPr>
        <w:t xml:space="preserve"> </w:t>
      </w:r>
    </w:p>
    <w:p w:rsidR="001B5971" w:rsidRPr="001B5971" w:rsidRDefault="00A32D0F" w:rsidP="001B5971">
      <w:pPr>
        <w:pStyle w:val="Prrafodelista"/>
        <w:spacing w:before="240" w:after="240"/>
        <w:ind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1B5971"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  <w:lastRenderedPageBreak/>
        <w:t>“</w:t>
      </w:r>
      <w:r w:rsidR="001B5971" w:rsidRPr="001B5971">
        <w:rPr>
          <w:rFonts w:ascii="Palatino Linotype" w:hAnsi="Palatino Linotype" w:cs="Arial"/>
          <w:i/>
          <w:sz w:val="22"/>
          <w:szCs w:val="22"/>
          <w:lang w:val="es-ES"/>
        </w:rPr>
        <w:t>El salario bruto y neto del Presidente Municipal, Síndico y Regidores, en la primera y segunda quincena del mes de septiembre y octubre de dos mil dieciocho</w:t>
      </w:r>
      <w:r w:rsidR="001B5971" w:rsidRPr="001B5971">
        <w:rPr>
          <w:rFonts w:ascii="Palatino Linotype" w:hAnsi="Palatino Linotype" w:cs="Arial"/>
          <w:i/>
          <w:sz w:val="22"/>
          <w:szCs w:val="22"/>
        </w:rPr>
        <w:t>.</w:t>
      </w:r>
      <w:r w:rsidR="001B5971" w:rsidRPr="001B5971">
        <w:rPr>
          <w:rFonts w:ascii="Palatino Linotype" w:hAnsi="Palatino Linotype"/>
          <w:i/>
          <w:sz w:val="22"/>
          <w:szCs w:val="22"/>
        </w:rPr>
        <w:t xml:space="preserve"> </w:t>
      </w:r>
    </w:p>
    <w:p w:rsidR="00A32D0F" w:rsidRPr="001B5971" w:rsidRDefault="001B5971" w:rsidP="001B5971">
      <w:pPr>
        <w:pStyle w:val="Prrafodelista"/>
        <w:spacing w:before="240" w:after="240"/>
        <w:ind w:right="757"/>
        <w:jc w:val="both"/>
        <w:rPr>
          <w:rFonts w:ascii="Palatino Linotype" w:eastAsia="Calibri" w:hAnsi="Palatino Linotype" w:cs="Arial"/>
          <w:i/>
          <w:sz w:val="22"/>
          <w:szCs w:val="22"/>
        </w:rPr>
      </w:pPr>
      <w:r w:rsidRPr="001B5971">
        <w:rPr>
          <w:rFonts w:ascii="Palatino Linotype" w:hAnsi="Palatino Linotype" w:cs="Arial"/>
          <w:bCs/>
          <w:i/>
          <w:sz w:val="22"/>
          <w:szCs w:val="22"/>
          <w:shd w:val="clear" w:color="auto" w:fill="FFFFFF"/>
        </w:rPr>
        <w:t xml:space="preserve">Para lo cual se deberá emitir el Acuerdo del Comité de Transparencia en términos del artículo 49 fracción VIII y </w:t>
      </w:r>
      <w:r w:rsidRPr="001B5971">
        <w:rPr>
          <w:rFonts w:ascii="Palatino Linotype" w:eastAsia="Calibri" w:hAnsi="Palatino Linotype" w:cs="Arial"/>
          <w:i/>
          <w:sz w:val="22"/>
          <w:szCs w:val="22"/>
        </w:rPr>
        <w:t>132 fracción II de la Ley de Transparencia y Acceso a la Información Pública del Estado de México y Municipios vigente, en el que funde y motive las razones sobre los datos que se supriman o eliminen dentro del soporte documental respectivo objeto de las versiones públicas que se formulen y se ponga a disposición de la recurrente.</w:t>
      </w:r>
      <w:r w:rsidRPr="001B5971">
        <w:rPr>
          <w:rFonts w:ascii="Palatino Linotype" w:hAnsi="Palatino Linotype" w:cs="Arial"/>
          <w:i/>
          <w:sz w:val="22"/>
          <w:szCs w:val="22"/>
          <w:lang w:eastAsia="es-MX"/>
        </w:rPr>
        <w:t>”</w:t>
      </w:r>
    </w:p>
    <w:p w:rsidR="00EE1DA7" w:rsidRDefault="00DC5C4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4F3DBF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difiero respecto </w:t>
      </w:r>
      <w:r w:rsidR="00A32D0F">
        <w:rPr>
          <w:rFonts w:ascii="Palatino Linotype" w:hAnsi="Palatino Linotype" w:cs="Arial"/>
          <w:lang w:val="es-MX"/>
        </w:rPr>
        <w:t xml:space="preserve">a </w:t>
      </w:r>
      <w:r w:rsidR="00A73AD0">
        <w:rPr>
          <w:rFonts w:ascii="Palatino Linotype" w:hAnsi="Palatino Linotype" w:cs="Arial"/>
          <w:lang w:val="es-MX"/>
        </w:rPr>
        <w:t xml:space="preserve">la temporalidad de </w:t>
      </w:r>
      <w:r w:rsidR="001B5971">
        <w:rPr>
          <w:rFonts w:ascii="Palatino Linotype" w:hAnsi="Palatino Linotype" w:cs="Arial"/>
          <w:lang w:val="es-MX"/>
        </w:rPr>
        <w:t>la información que se ordena</w:t>
      </w:r>
      <w:r w:rsidR="00B31789">
        <w:rPr>
          <w:rFonts w:ascii="Palatino Linotype" w:hAnsi="Palatino Linotype" w:cs="Arial"/>
          <w:lang w:val="es-MX"/>
        </w:rPr>
        <w:t>.</w:t>
      </w:r>
    </w:p>
    <w:p w:rsidR="00A73AD0" w:rsidRDefault="009F03BA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Lo </w:t>
      </w:r>
      <w:r w:rsidR="002736FF">
        <w:rPr>
          <w:rFonts w:ascii="Palatino Linotype" w:hAnsi="Palatino Linotype" w:cs="Arial"/>
        </w:rPr>
        <w:t>anterior, obedece a que</w:t>
      </w:r>
      <w:r>
        <w:rPr>
          <w:rFonts w:ascii="Palatino Linotype" w:hAnsi="Palatino Linotype" w:cs="Arial"/>
        </w:rPr>
        <w:t xml:space="preserve"> </w:t>
      </w:r>
      <w:r w:rsidR="00A73AD0">
        <w:rPr>
          <w:rFonts w:ascii="Palatino Linotype" w:hAnsi="Palatino Linotype" w:cs="Arial"/>
        </w:rPr>
        <w:t>dentro</w:t>
      </w:r>
      <w:r w:rsidR="001B5971">
        <w:rPr>
          <w:rFonts w:ascii="Palatino Linotype" w:hAnsi="Palatino Linotype" w:cs="Arial"/>
        </w:rPr>
        <w:t xml:space="preserve"> </w:t>
      </w:r>
      <w:r w:rsidR="00D0389C">
        <w:rPr>
          <w:rFonts w:ascii="Palatino Linotype" w:hAnsi="Palatino Linotype" w:cs="Arial"/>
        </w:rPr>
        <w:t xml:space="preserve">del resolutivo segundo, se ordena una temporalidad </w:t>
      </w:r>
      <w:r w:rsidR="001B5971">
        <w:rPr>
          <w:rFonts w:ascii="Palatino Linotype" w:hAnsi="Palatino Linotype" w:cs="Arial"/>
        </w:rPr>
        <w:t>de la primera y segunda quincena de septiembre y octubre del año dos mil dieciocho</w:t>
      </w:r>
      <w:r w:rsidR="00470988">
        <w:rPr>
          <w:rFonts w:ascii="Palatino Linotype" w:hAnsi="Palatino Linotype" w:cs="Arial"/>
        </w:rPr>
        <w:t>;</w:t>
      </w:r>
      <w:r w:rsidR="00D0389C">
        <w:rPr>
          <w:rFonts w:ascii="Palatino Linotype" w:hAnsi="Palatino Linotype" w:cs="Arial"/>
        </w:rPr>
        <w:t xml:space="preserve"> sin embargo se advierte que al momento de ser ingresada</w:t>
      </w:r>
      <w:r w:rsidR="001B5971">
        <w:rPr>
          <w:rFonts w:ascii="Palatino Linotype" w:hAnsi="Palatino Linotype" w:cs="Arial"/>
        </w:rPr>
        <w:t xml:space="preserve"> la solicitud</w:t>
      </w:r>
      <w:r w:rsidR="006B4186">
        <w:rPr>
          <w:rFonts w:ascii="Palatino Linotype" w:hAnsi="Palatino Linotype" w:cs="Arial"/>
        </w:rPr>
        <w:t xml:space="preserve"> de información es decir el día </w:t>
      </w:r>
      <w:r w:rsidR="001B5971">
        <w:rPr>
          <w:rFonts w:ascii="Palatino Linotype" w:hAnsi="Palatino Linotype" w:cs="Arial"/>
        </w:rPr>
        <w:t>doce de octubre</w:t>
      </w:r>
      <w:r w:rsidR="006B4186">
        <w:rPr>
          <w:rFonts w:ascii="Palatino Linotype" w:hAnsi="Palatino Linotype" w:cs="Arial"/>
        </w:rPr>
        <w:t xml:space="preserve"> de dos mil dieciocho, aun no </w:t>
      </w:r>
      <w:r w:rsidR="001B5971">
        <w:rPr>
          <w:rFonts w:ascii="Palatino Linotype" w:hAnsi="Palatino Linotype" w:cs="Arial"/>
        </w:rPr>
        <w:t xml:space="preserve">se concluía las quincenas del mes de octubre tanto la primera como la segunda </w:t>
      </w:r>
      <w:r w:rsidR="006B4186">
        <w:rPr>
          <w:rFonts w:ascii="Palatino Linotype" w:hAnsi="Palatino Linotype" w:cs="Arial"/>
        </w:rPr>
        <w:t xml:space="preserve"> y por lo tanto al ordenar la información </w:t>
      </w:r>
      <w:r w:rsidR="00784024">
        <w:rPr>
          <w:rFonts w:ascii="Palatino Linotype" w:hAnsi="Palatino Linotype" w:cs="Arial"/>
        </w:rPr>
        <w:t>que comprende la primera y segunda quincena del mes de octubre,</w:t>
      </w:r>
      <w:r w:rsidR="006B4186">
        <w:rPr>
          <w:rFonts w:ascii="Palatino Linotype" w:hAnsi="Palatino Linotype" w:cs="Arial"/>
        </w:rPr>
        <w:t xml:space="preserve"> estaríamos ante el supuesto de un hecho futuro, es decir, se supondría que </w:t>
      </w:r>
      <w:r w:rsidR="006B4186" w:rsidRPr="006B4186">
        <w:rPr>
          <w:rFonts w:ascii="Palatino Linotype" w:hAnsi="Palatino Linotype" w:cs="Arial"/>
          <w:b/>
        </w:rPr>
        <w:t>EL SUJETO OBLIGADO</w:t>
      </w:r>
      <w:r w:rsidR="006B4186">
        <w:rPr>
          <w:rFonts w:ascii="Palatino Linotype" w:hAnsi="Palatino Linotype" w:cs="Arial"/>
          <w:b/>
        </w:rPr>
        <w:t xml:space="preserve"> </w:t>
      </w:r>
      <w:r w:rsidR="006B4186">
        <w:rPr>
          <w:rFonts w:ascii="Palatino Linotype" w:hAnsi="Palatino Linotype" w:cs="Arial"/>
        </w:rPr>
        <w:t>ya hu</w:t>
      </w:r>
      <w:r w:rsidR="00784024">
        <w:rPr>
          <w:rFonts w:ascii="Palatino Linotype" w:hAnsi="Palatino Linotype" w:cs="Arial"/>
        </w:rPr>
        <w:t>biere generado la información del mes en cuestión</w:t>
      </w:r>
      <w:r w:rsidR="006B4186">
        <w:rPr>
          <w:rFonts w:ascii="Palatino Linotype" w:hAnsi="Palatino Linotype" w:cs="Arial"/>
        </w:rPr>
        <w:t>.</w:t>
      </w:r>
    </w:p>
    <w:p w:rsidR="006B4186" w:rsidRDefault="00CA1266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Asimismo no pasa desapercibido, que la particular dentro de su acto impugnado hace requerimientos novedosos toda vez que al presentar el medio de </w:t>
      </w:r>
      <w:r w:rsidR="00762593">
        <w:rPr>
          <w:rFonts w:ascii="Palatino Linotype" w:hAnsi="Palatino Linotype" w:cs="Arial"/>
        </w:rPr>
        <w:t xml:space="preserve">impugnación hace especifica la temporalidad de la cual requiere la información, es decir, </w:t>
      </w:r>
      <w:r>
        <w:rPr>
          <w:rFonts w:ascii="Palatino Linotype" w:hAnsi="Palatino Linotype" w:cs="Arial"/>
        </w:rPr>
        <w:t xml:space="preserve">de los meses de septiembre y octubre de dos mil dieciocho en relación a los servidores públicos </w:t>
      </w:r>
      <w:r>
        <w:rPr>
          <w:rFonts w:ascii="Palatino Linotype" w:hAnsi="Palatino Linotype" w:cs="Arial"/>
        </w:rPr>
        <w:lastRenderedPageBreak/>
        <w:t xml:space="preserve">señalados en la solicitud, requerimiento que no se advierte </w:t>
      </w:r>
      <w:r w:rsidR="00762593">
        <w:rPr>
          <w:rFonts w:ascii="Palatino Linotype" w:hAnsi="Palatino Linotype" w:cs="Arial"/>
        </w:rPr>
        <w:t xml:space="preserve">a primera instancia </w:t>
      </w:r>
      <w:r>
        <w:rPr>
          <w:rFonts w:ascii="Palatino Linotype" w:hAnsi="Palatino Linotype" w:cs="Arial"/>
        </w:rPr>
        <w:t xml:space="preserve">dentro de la solicitud de información pública, es por eso que debió considerarse dentro de la resolución de mérito como </w:t>
      </w:r>
      <w:r w:rsidRPr="007430E2">
        <w:rPr>
          <w:rFonts w:ascii="Palatino Linotype" w:hAnsi="Palatino Linotype"/>
          <w:i/>
        </w:rPr>
        <w:t xml:space="preserve">plus </w:t>
      </w:r>
      <w:proofErr w:type="spellStart"/>
      <w:r w:rsidRPr="007430E2">
        <w:rPr>
          <w:rFonts w:ascii="Palatino Linotype" w:hAnsi="Palatino Linotype"/>
          <w:i/>
        </w:rPr>
        <w:t>petitio</w:t>
      </w:r>
      <w:proofErr w:type="spellEnd"/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</w:rPr>
        <w:t>debiendo calificar las razones y motivos de inconformidad como parcialmente fundadas.</w:t>
      </w:r>
      <w:r>
        <w:rPr>
          <w:rFonts w:ascii="Palatino Linotype" w:hAnsi="Palatino Linotype" w:cs="Arial"/>
        </w:rPr>
        <w:t xml:space="preserve"> </w:t>
      </w:r>
    </w:p>
    <w:p w:rsidR="00762593" w:rsidRPr="00141818" w:rsidRDefault="00762593" w:rsidP="0076259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 w:rsidRPr="00141818">
        <w:rPr>
          <w:rFonts w:ascii="Palatino Linotype" w:hAnsi="Palatino Linotype" w:cs="Arial"/>
          <w:lang w:eastAsia="es-MX"/>
        </w:rPr>
        <w:t>Sirve de apoyo por analogía la siguiente tesis jurisprudencial número VI. 2º. A. J/7, publicada en el Semanario Judicial de la Federación y su gaceta, bajo el número de registro 178,788: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sz w:val="22"/>
          <w:szCs w:val="22"/>
          <w:lang w:eastAsia="es-MX"/>
        </w:rPr>
        <w:t>“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CONCEPTOS DE VIOLACIÓN EN EL AMPARO DIRECTO.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 xml:space="preserve">INOPERANCIA </w:t>
      </w:r>
      <w:r w:rsidRPr="00141818">
        <w:rPr>
          <w:rFonts w:ascii="Palatino Linotype" w:hAnsi="Palatino Linotype" w:cs="Arial"/>
          <w:b/>
          <w:i/>
          <w:sz w:val="22"/>
          <w:szCs w:val="22"/>
          <w:lang w:eastAsia="es-MX"/>
        </w:rPr>
        <w:t>DE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 xml:space="preserve"> LOS QUE INTRODUCEN CUESTIONAMIENTOS NOVEDOSOS QUE NO FUERON PLANTEADOS EN EL JUICIO NATURAL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.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>Si en los conceptos de violación se formulan argumentos que no se plantearon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 ante la Sala Fiscal que dictó la sentencia que constituye el acto reclamado,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 xml:space="preserve">los mismos son 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inoperantes, toda vez que </w:t>
      </w:r>
      <w:r w:rsidRPr="00141818">
        <w:rPr>
          <w:rFonts w:ascii="Palatino Linotype" w:hAnsi="Palatino Linotype"/>
          <w:i/>
          <w:sz w:val="22"/>
          <w:szCs w:val="22"/>
        </w:rPr>
        <w:t>resultaría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 injustificado examinar la constitucionalidad de la sentencia combatida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>a la luz de razonamientos que no conoció la autoridad responsable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,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 xml:space="preserve">pues como tales manifestaciones no formaron parte de la </w:t>
      </w:r>
      <w:proofErr w:type="spellStart"/>
      <w:r w:rsidRPr="00141818">
        <w:rPr>
          <w:rFonts w:ascii="Palatino Linotype" w:hAnsi="Palatino Linotype" w:cs="Arial"/>
          <w:b/>
          <w:i/>
          <w:sz w:val="22"/>
          <w:szCs w:val="22"/>
        </w:rPr>
        <w:t>litis</w:t>
      </w:r>
      <w:proofErr w:type="spellEnd"/>
      <w:r w:rsidRPr="00141818">
        <w:rPr>
          <w:rFonts w:ascii="Palatino Linotype" w:hAnsi="Palatino Linotype" w:cs="Arial"/>
          <w:b/>
          <w:i/>
          <w:sz w:val="22"/>
          <w:szCs w:val="22"/>
        </w:rPr>
        <w:t xml:space="preserve"> natural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, la Sala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>no tuvo la oportunidad legal de analizarlas ni de pronunciarse sobre ellas</w:t>
      </w:r>
      <w:r w:rsidRPr="00141818">
        <w:rPr>
          <w:rFonts w:ascii="Palatino Linotype" w:hAnsi="Palatino Linotype" w:cs="Arial"/>
          <w:i/>
          <w:sz w:val="22"/>
          <w:szCs w:val="22"/>
        </w:rPr>
        <w:t>.</w:t>
      </w:r>
    </w:p>
    <w:p w:rsidR="00762593" w:rsidRPr="00141818" w:rsidRDefault="00762593" w:rsidP="00762593">
      <w:pPr>
        <w:spacing w:before="100" w:beforeAutospacing="1" w:after="100" w:afterAutospacing="1"/>
        <w:ind w:left="851" w:right="709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>SEGUNDO TRIBUNAL COLEGIADO EN MATERIA ADMINISTRATIVA DEL SEXTO CIRCUITO.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>Amparo directo 338/2001. Hilados de Lana, S.A. de C.V. 31 de octubre de 2001. Unanimidad de votos. Ponente: Amanda R. García González. Secretaria: Fernanda María Adela Talavera Díaz.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 xml:space="preserve">Amparo directo 20/2002. Afianzadora Insurgentes, S.A. de C.V. 14 de febrero de 2002. Unanimidad de votos. Ponente: Omar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Losson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 Ovando. Secretaria: Elsa María López Luna.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lastRenderedPageBreak/>
        <w:t xml:space="preserve">Amparo directo 271/2002. Fianzas México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Bital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, S.A., Grupo Financiero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Bital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. 7 de noviembre de 2002. Unanimidad de votos. Ponente: Antonio Meza Alarcón. Secretario: Roberto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Genchi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 Recinos.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 xml:space="preserve">Amparo directo 181/2003. Constructora y Arrendadora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Paquime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, S.A. de C.V. 5 de junio de 2003. Unanimidad de votos. Ponente: Omar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Losson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 Ovando. Secretaria: Elsa María López Luna.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 xml:space="preserve">Amparo directo 137/2003.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Oficentro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Zanella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, S.A. de C.V. 12 de junio de 2003. Unanimidad de votos. Ponente: Omar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Losson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 Ovando. Secretaria: Elsa María López Luna.</w:t>
      </w:r>
    </w:p>
    <w:p w:rsidR="00714BB1" w:rsidRPr="00714BB1" w:rsidRDefault="00762593" w:rsidP="00714BB1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>Véase: Apéndice al Semanario Judicial de la Federación 1917-2000, Tomo III, Materia Administrativa, página 267, tesis 250, de rubro: "CONCEPTOS DE VIOLACIÓN EN EL AMPARO DIRECTO. INEFICACIA DE LOS ARGUMENTOS NO PROPUESTOS A LA SALA FISCAL RESPONSABLE."</w:t>
      </w:r>
    </w:p>
    <w:p w:rsidR="001E5483" w:rsidRDefault="001E5483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9F03BA" w:rsidRDefault="006661F3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así que, </w:t>
      </w:r>
      <w:r w:rsidR="00921942">
        <w:rPr>
          <w:rFonts w:ascii="Palatino Linotype" w:hAnsi="Palatino Linotype" w:cs="Arial"/>
        </w:rPr>
        <w:t xml:space="preserve">se considera que </w:t>
      </w:r>
      <w:r w:rsidR="007706AF">
        <w:rPr>
          <w:rFonts w:ascii="Palatino Linotype" w:hAnsi="Palatino Linotype" w:cs="Arial"/>
        </w:rPr>
        <w:t xml:space="preserve">la Ponencia </w:t>
      </w:r>
      <w:proofErr w:type="spellStart"/>
      <w:r w:rsidR="007706AF"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debió </w:t>
      </w:r>
      <w:r w:rsidR="008A70BF">
        <w:rPr>
          <w:rFonts w:ascii="Palatino Linotype" w:hAnsi="Palatino Linotype" w:cs="Arial"/>
        </w:rPr>
        <w:t>especificar lo anteriormente planteado,</w:t>
      </w:r>
      <w:r w:rsidR="00921942">
        <w:rPr>
          <w:rFonts w:ascii="Palatino Linotype" w:hAnsi="Palatino Linotype" w:cs="Arial"/>
        </w:rPr>
        <w:t xml:space="preserve"> con la finalidad de brindar  certeza jurídica a</w:t>
      </w:r>
      <w:r w:rsidR="007706AF">
        <w:rPr>
          <w:rFonts w:ascii="Palatino Linotype" w:hAnsi="Palatino Linotype" w:cs="Arial"/>
        </w:rPr>
        <w:t xml:space="preserve"> las partes</w:t>
      </w:r>
      <w:r w:rsidR="00C225E5">
        <w:rPr>
          <w:rFonts w:ascii="Palatino Linotype" w:hAnsi="Palatino Linotype" w:cs="Arial"/>
        </w:rPr>
        <w:t xml:space="preserve"> de conformidad con el artículo 9</w:t>
      </w:r>
      <w:r w:rsidR="00A32D0F">
        <w:rPr>
          <w:rFonts w:ascii="Palatino Linotype" w:hAnsi="Palatino Linotype" w:cs="Arial"/>
        </w:rPr>
        <w:t>,</w:t>
      </w:r>
      <w:r w:rsidR="00C225E5">
        <w:rPr>
          <w:rFonts w:ascii="Palatino Linotype" w:hAnsi="Palatino Linotype" w:cs="Arial"/>
        </w:rPr>
        <w:t xml:space="preserve"> fracción I de la Ley de Transparencia y Acceso a la Información Pública de</w:t>
      </w:r>
      <w:r w:rsidR="00470988">
        <w:rPr>
          <w:rFonts w:ascii="Palatino Linotype" w:hAnsi="Palatino Linotype" w:cs="Arial"/>
        </w:rPr>
        <w:t>l Estado de México y Municipios mismo que se cita para mayor referencia.</w:t>
      </w:r>
    </w:p>
    <w:p w:rsidR="00921942" w:rsidRDefault="00921942" w:rsidP="00921942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b/>
          <w:i/>
          <w:sz w:val="22"/>
        </w:rPr>
        <w:t>“</w:t>
      </w:r>
      <w:r w:rsidRPr="000E16CE">
        <w:rPr>
          <w:rFonts w:ascii="Palatino Linotype" w:hAnsi="Palatino Linotype" w:cs="Arial"/>
          <w:b/>
          <w:i/>
          <w:sz w:val="22"/>
        </w:rPr>
        <w:t>Artículo 9.</w:t>
      </w:r>
      <w:r>
        <w:rPr>
          <w:rFonts w:ascii="Palatino Linotype" w:hAnsi="Palatino Linotype" w:cs="Arial"/>
          <w:i/>
          <w:sz w:val="22"/>
        </w:rPr>
        <w:t xml:space="preserve"> El Instituto deberá regir su funcionamiento de acuerdo a los siguientes principios:</w:t>
      </w:r>
    </w:p>
    <w:p w:rsidR="00921942" w:rsidRDefault="00921942" w:rsidP="00921942">
      <w:pPr>
        <w:pStyle w:val="Prrafodelista"/>
        <w:numPr>
          <w:ilvl w:val="0"/>
          <w:numId w:val="6"/>
        </w:numPr>
        <w:spacing w:before="100" w:beforeAutospacing="1" w:after="100" w:afterAutospacing="1"/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Certeza: Principio que otorga seguridad y certidumbre jurídica a los particulares, en virtud de que permite conocer si las acciones del Instituto son apegadas a derecho y garantiza que los procedimientos sean completamente verificables, fidedignos y confiables;</w:t>
      </w:r>
    </w:p>
    <w:p w:rsidR="00921942" w:rsidRPr="00CA1266" w:rsidRDefault="00921942" w:rsidP="00CA1266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411080">
        <w:rPr>
          <w:rFonts w:ascii="Palatino Linotype" w:hAnsi="Palatino Linotype" w:cs="Arial"/>
          <w:i/>
          <w:sz w:val="22"/>
        </w:rPr>
        <w:t>…</w:t>
      </w:r>
      <w:r>
        <w:rPr>
          <w:rFonts w:ascii="Palatino Linotype" w:hAnsi="Palatino Linotype" w:cs="Arial"/>
          <w:i/>
          <w:sz w:val="22"/>
        </w:rPr>
        <w:t>”</w:t>
      </w:r>
    </w:p>
    <w:p w:rsidR="00E2541D" w:rsidRDefault="000A6958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A6958">
        <w:rPr>
          <w:rFonts w:ascii="Palatino Linotype" w:hAnsi="Palatino Linotype" w:cs="Arial"/>
        </w:rPr>
        <w:lastRenderedPageBreak/>
        <w:t xml:space="preserve">Es por lo anteriormente expuesto que, la que suscribe emite </w:t>
      </w:r>
      <w:r w:rsidRPr="000A6958">
        <w:rPr>
          <w:rFonts w:ascii="Palatino Linotype" w:hAnsi="Palatino Linotype" w:cs="Arial"/>
          <w:b/>
        </w:rPr>
        <w:t>VOTO PARTICULAR</w:t>
      </w:r>
      <w:r w:rsidRPr="000A6958">
        <w:rPr>
          <w:rFonts w:ascii="Palatino Linotype" w:hAnsi="Palatino Linotype" w:cs="Arial"/>
        </w:rPr>
        <w:t xml:space="preserve">, pues se insiste que lo procedente </w:t>
      </w:r>
      <w:r w:rsidR="00921942">
        <w:rPr>
          <w:rFonts w:ascii="Palatino Linotype" w:hAnsi="Palatino Linotype" w:cs="Arial"/>
        </w:rPr>
        <w:t xml:space="preserve">era </w:t>
      </w:r>
      <w:r w:rsidR="008A70BF">
        <w:rPr>
          <w:rFonts w:ascii="Palatino Linotype" w:hAnsi="Palatino Linotype" w:cs="Arial"/>
        </w:rPr>
        <w:t xml:space="preserve">precisar en </w:t>
      </w:r>
      <w:r w:rsidR="00CA1266">
        <w:rPr>
          <w:rFonts w:ascii="Palatino Linotype" w:hAnsi="Palatino Linotype" w:cs="Arial"/>
        </w:rPr>
        <w:t>la información ordenada</w:t>
      </w:r>
      <w:r w:rsidR="008A70BF">
        <w:rPr>
          <w:rFonts w:ascii="Palatino Linotype" w:hAnsi="Palatino Linotype" w:cs="Arial"/>
        </w:rPr>
        <w:t xml:space="preserve"> que la temporalidad correspondiente </w:t>
      </w:r>
      <w:r w:rsidR="00CA1266">
        <w:rPr>
          <w:rFonts w:ascii="Palatino Linotype" w:hAnsi="Palatino Linotype" w:cs="Arial"/>
        </w:rPr>
        <w:t>era la última generada</w:t>
      </w:r>
      <w:r w:rsidR="008A70BF">
        <w:rPr>
          <w:rFonts w:ascii="Palatino Linotype" w:hAnsi="Palatino Linotype" w:cs="Arial"/>
        </w:rPr>
        <w:t xml:space="preserve"> hasta la fecha de la solicitud</w:t>
      </w:r>
      <w:r w:rsidR="00470988">
        <w:rPr>
          <w:rFonts w:ascii="Palatino Linotype" w:hAnsi="Palatino Linotype" w:cs="Arial"/>
        </w:rPr>
        <w:t xml:space="preserve"> </w:t>
      </w:r>
      <w:r w:rsidR="007673C8">
        <w:rPr>
          <w:rFonts w:ascii="Palatino Linotype" w:hAnsi="Palatino Linotype" w:cs="Arial"/>
        </w:rPr>
        <w:t>es decir, hasta la segunda quincena de septiembre de dos mil dieciocho</w:t>
      </w:r>
      <w:r w:rsidR="00470988">
        <w:rPr>
          <w:rFonts w:ascii="Palatino Linotype" w:hAnsi="Palatino Linotype" w:cs="Arial"/>
        </w:rPr>
        <w:t xml:space="preserve"> y</w:t>
      </w:r>
      <w:r w:rsidR="00921942">
        <w:rPr>
          <w:rFonts w:ascii="Palatino Linotype" w:hAnsi="Palatino Linotype"/>
        </w:rPr>
        <w:t xml:space="preserve"> </w:t>
      </w:r>
      <w:r w:rsidR="008A70BF">
        <w:rPr>
          <w:rFonts w:ascii="Palatino Linotype" w:hAnsi="Palatino Linotype"/>
        </w:rPr>
        <w:t xml:space="preserve">finalmente </w:t>
      </w:r>
      <w:r w:rsidR="007673C8">
        <w:rPr>
          <w:rFonts w:ascii="Palatino Linotype" w:hAnsi="Palatino Linotype"/>
        </w:rPr>
        <w:t xml:space="preserve">hacer mención que al momento de presentar el medio de impugnación de mérito, la particular dentro de su acto impugnado </w:t>
      </w:r>
      <w:r w:rsidR="00762593">
        <w:rPr>
          <w:rFonts w:ascii="Palatino Linotype" w:hAnsi="Palatino Linotype"/>
        </w:rPr>
        <w:t>está</w:t>
      </w:r>
      <w:r w:rsidR="007673C8">
        <w:rPr>
          <w:rFonts w:ascii="Palatino Linotype" w:hAnsi="Palatino Linotype"/>
        </w:rPr>
        <w:t xml:space="preserve"> realizando requerimientos novedosos tales </w:t>
      </w:r>
      <w:r w:rsidR="00762593">
        <w:rPr>
          <w:rFonts w:ascii="Palatino Linotype" w:hAnsi="Palatino Linotype"/>
        </w:rPr>
        <w:t>especificar la temporalidad de lo requerido</w:t>
      </w:r>
      <w:r w:rsidR="007673C8">
        <w:rPr>
          <w:rFonts w:ascii="Palatino Linotype" w:hAnsi="Palatino Linotype"/>
        </w:rPr>
        <w:t xml:space="preserve">, dando como resultado la actualización de una </w:t>
      </w:r>
      <w:r w:rsidR="007673C8" w:rsidRPr="007430E2">
        <w:rPr>
          <w:rFonts w:ascii="Palatino Linotype" w:hAnsi="Palatino Linotype"/>
          <w:i/>
        </w:rPr>
        <w:t xml:space="preserve">plus </w:t>
      </w:r>
      <w:proofErr w:type="spellStart"/>
      <w:r w:rsidR="007673C8" w:rsidRPr="007430E2">
        <w:rPr>
          <w:rFonts w:ascii="Palatino Linotype" w:hAnsi="Palatino Linotype"/>
          <w:i/>
        </w:rPr>
        <w:t>petitio</w:t>
      </w:r>
      <w:proofErr w:type="spellEnd"/>
      <w:r w:rsidR="007673C8">
        <w:rPr>
          <w:rFonts w:ascii="Palatino Linotype" w:hAnsi="Palatino Linotype"/>
          <w:i/>
        </w:rPr>
        <w:t>,</w:t>
      </w:r>
      <w:r w:rsidR="007673C8">
        <w:rPr>
          <w:rFonts w:ascii="Palatino Linotype" w:hAnsi="Palatino Linotype"/>
        </w:rPr>
        <w:t xml:space="preserve"> es por eso que las razones y motivos de inconformidad debieron </w:t>
      </w:r>
      <w:r w:rsidR="00762593">
        <w:rPr>
          <w:rFonts w:ascii="Palatino Linotype" w:hAnsi="Palatino Linotype"/>
        </w:rPr>
        <w:t>calificarse</w:t>
      </w:r>
      <w:r w:rsidR="007673C8">
        <w:rPr>
          <w:rFonts w:ascii="Palatino Linotype" w:hAnsi="Palatino Linotype"/>
        </w:rPr>
        <w:t xml:space="preserve"> como parcialmente fundadas</w:t>
      </w:r>
      <w:r w:rsidR="002736FF">
        <w:rPr>
          <w:rFonts w:ascii="Palatino Linotype" w:hAnsi="Palatino Linotype" w:cs="Arial"/>
        </w:rPr>
        <w:t>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1950C9">
        <w:trPr>
          <w:jc w:val="center"/>
        </w:trPr>
        <w:tc>
          <w:tcPr>
            <w:tcW w:w="4393" w:type="dxa"/>
          </w:tcPr>
          <w:p w:rsidR="009701AB" w:rsidRDefault="009701AB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225E5" w:rsidRDefault="00C225E5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F433EB" w:rsidRDefault="00F433EB" w:rsidP="00921942">
            <w:pPr>
              <w:spacing w:line="360" w:lineRule="auto"/>
              <w:rPr>
                <w:rFonts w:ascii="Palatino Linotype" w:hAnsi="Palatino Linotype"/>
                <w:b/>
              </w:rPr>
            </w:pPr>
          </w:p>
          <w:p w:rsidR="00C225E5" w:rsidRDefault="00C225E5" w:rsidP="00921942">
            <w:pPr>
              <w:spacing w:line="360" w:lineRule="auto"/>
              <w:rPr>
                <w:rFonts w:ascii="Palatino Linotype" w:hAnsi="Palatino Linotype"/>
                <w:b/>
              </w:rPr>
            </w:pPr>
          </w:p>
          <w:p w:rsidR="00B058E5" w:rsidRDefault="00B058E5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1E5483" w:rsidRDefault="001E5483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1E5483" w:rsidRDefault="001E5483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1E5483" w:rsidRDefault="001E5483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9701AB" w:rsidRPr="001950C9" w:rsidRDefault="009701AB" w:rsidP="00B058E5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9701AB" w:rsidRPr="001950C9" w:rsidRDefault="009701AB" w:rsidP="001E5483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</w:tc>
      </w:tr>
    </w:tbl>
    <w:p w:rsidR="00C225E5" w:rsidRDefault="00C225E5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225E5" w:rsidRDefault="00C225E5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1E5483" w:rsidRDefault="001E5483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63EE4" w:rsidRDefault="009701AB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</w:t>
      </w:r>
      <w:bookmarkStart w:id="0" w:name="_GoBack"/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t</w:t>
      </w:r>
      <w:bookmarkEnd w:id="0"/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icular emitido en la </w:t>
      </w:r>
      <w:r w:rsidR="007673C8">
        <w:rPr>
          <w:rFonts w:ascii="Palatino Linotype" w:eastAsia="Calibri" w:hAnsi="Palatino Linotype" w:cs="Arial"/>
          <w:color w:val="000000" w:themeColor="text1"/>
          <w:sz w:val="20"/>
          <w:szCs w:val="20"/>
        </w:rPr>
        <w:t>resolución del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</w:t>
      </w:r>
      <w:r w:rsidR="007673C8">
        <w:rPr>
          <w:rFonts w:ascii="Palatino Linotype" w:eastAsia="Calibri" w:hAnsi="Palatino Linotype" w:cs="Arial"/>
          <w:color w:val="000000" w:themeColor="text1"/>
          <w:sz w:val="20"/>
          <w:szCs w:val="20"/>
        </w:rPr>
        <w:t>04414</w:t>
      </w:r>
      <w:r w:rsidR="009C00D5" w:rsidRPr="009C00D5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/INFOEM/IP/RR/2018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47098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673C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treinta </w:t>
      </w:r>
      <w:r w:rsidR="009C00D5">
        <w:rPr>
          <w:rFonts w:ascii="Palatino Linotype" w:eastAsia="Calibri" w:hAnsi="Palatino Linotype" w:cs="Arial"/>
          <w:color w:val="000000" w:themeColor="text1"/>
          <w:sz w:val="20"/>
          <w:szCs w:val="20"/>
        </w:rPr>
        <w:t>de enero</w:t>
      </w:r>
      <w:r w:rsidR="0047098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1E5483" w:rsidRPr="001E5483" w:rsidRDefault="001E5483" w:rsidP="00B058E5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DC5C4E" w:rsidRDefault="009701AB" w:rsidP="00B058E5">
      <w:pPr>
        <w:jc w:val="both"/>
      </w:pPr>
      <w:r w:rsidRPr="00C60EC0"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</w:t>
      </w:r>
      <w:r w:rsidR="006661F3">
        <w:rPr>
          <w:rFonts w:ascii="Palatino Linotype" w:eastAsia="Calibri" w:hAnsi="Palatino Linotype" w:cs="Arial"/>
          <w:color w:val="000000" w:themeColor="text1"/>
          <w:sz w:val="18"/>
          <w:szCs w:val="18"/>
        </w:rPr>
        <w:t>EJCA</w:t>
      </w:r>
    </w:p>
    <w:sectPr w:rsidR="00DC5C4E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8D" w:rsidRDefault="0046238D" w:rsidP="00E41B3B">
      <w:r>
        <w:separator/>
      </w:r>
    </w:p>
  </w:endnote>
  <w:endnote w:type="continuationSeparator" w:id="0">
    <w:p w:rsidR="0046238D" w:rsidRDefault="0046238D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E5483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E5483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8D" w:rsidRDefault="0046238D" w:rsidP="00E41B3B">
      <w:r>
        <w:separator/>
      </w:r>
    </w:p>
  </w:footnote>
  <w:footnote w:type="continuationSeparator" w:id="0">
    <w:p w:rsidR="0046238D" w:rsidRDefault="0046238D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46238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4A7635" w:rsidRDefault="005C7C8F" w:rsidP="006D58CC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 w:rsidR="004A7635"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</w:t>
    </w:r>
    <w:r w:rsidR="004A7635">
      <w:rPr>
        <w:rFonts w:ascii="Palatino Linotype" w:hAnsi="Palatino Linotype" w:cs="Arial"/>
        <w:sz w:val="20"/>
        <w:szCs w:val="20"/>
      </w:rPr>
      <w:t xml:space="preserve"> </w:t>
    </w:r>
    <w:r w:rsidR="00101AC9">
      <w:rPr>
        <w:rFonts w:ascii="Palatino Linotype" w:hAnsi="Palatino Linotype" w:cs="Arial"/>
        <w:sz w:val="20"/>
        <w:szCs w:val="20"/>
      </w:rPr>
      <w:t>0</w:t>
    </w:r>
    <w:r w:rsidR="006D58CC">
      <w:rPr>
        <w:rFonts w:ascii="Palatino Linotype" w:hAnsi="Palatino Linotype" w:cs="Arial"/>
        <w:sz w:val="20"/>
        <w:szCs w:val="20"/>
      </w:rPr>
      <w:t>4414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5912F1">
      <w:rPr>
        <w:rFonts w:ascii="Palatino Linotype" w:hAnsi="Palatino Linotype" w:cs="Arial"/>
        <w:sz w:val="20"/>
        <w:szCs w:val="20"/>
      </w:rPr>
      <w:t>8</w:t>
    </w:r>
    <w:r w:rsidR="004A7635">
      <w:rPr>
        <w:rFonts w:ascii="Palatino Linotype" w:hAnsi="Palatino Linotype" w:cs="Arial"/>
        <w:sz w:val="20"/>
        <w:szCs w:val="20"/>
      </w:rPr>
      <w:t xml:space="preserve"> 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46238D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89.9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46238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619D9"/>
    <w:multiLevelType w:val="hybridMultilevel"/>
    <w:tmpl w:val="7C1E0F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63FAE"/>
    <w:multiLevelType w:val="hybridMultilevel"/>
    <w:tmpl w:val="EB98A3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E3CC9"/>
    <w:multiLevelType w:val="hybridMultilevel"/>
    <w:tmpl w:val="39A60316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DF"/>
    <w:multiLevelType w:val="hybridMultilevel"/>
    <w:tmpl w:val="B5FCFC60"/>
    <w:lvl w:ilvl="0" w:tplc="5CB64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C13A13"/>
    <w:multiLevelType w:val="hybridMultilevel"/>
    <w:tmpl w:val="75A8470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0D77"/>
    <w:rsid w:val="00036109"/>
    <w:rsid w:val="00040986"/>
    <w:rsid w:val="000450C7"/>
    <w:rsid w:val="00061245"/>
    <w:rsid w:val="000764D8"/>
    <w:rsid w:val="0008364B"/>
    <w:rsid w:val="00090AAC"/>
    <w:rsid w:val="000A2370"/>
    <w:rsid w:val="000A6958"/>
    <w:rsid w:val="000C4E8E"/>
    <w:rsid w:val="000D1E51"/>
    <w:rsid w:val="000E5106"/>
    <w:rsid w:val="000F4B5B"/>
    <w:rsid w:val="00101AC9"/>
    <w:rsid w:val="00122242"/>
    <w:rsid w:val="00124EC1"/>
    <w:rsid w:val="001257C5"/>
    <w:rsid w:val="0013375F"/>
    <w:rsid w:val="00141D1C"/>
    <w:rsid w:val="00146755"/>
    <w:rsid w:val="0016404C"/>
    <w:rsid w:val="00164D8A"/>
    <w:rsid w:val="0019398B"/>
    <w:rsid w:val="001A75D6"/>
    <w:rsid w:val="001A7CEE"/>
    <w:rsid w:val="001B5971"/>
    <w:rsid w:val="001C3DCD"/>
    <w:rsid w:val="001E5483"/>
    <w:rsid w:val="001F2929"/>
    <w:rsid w:val="001F3E40"/>
    <w:rsid w:val="00216380"/>
    <w:rsid w:val="0023402B"/>
    <w:rsid w:val="00270A69"/>
    <w:rsid w:val="002736FF"/>
    <w:rsid w:val="00296C85"/>
    <w:rsid w:val="002C233D"/>
    <w:rsid w:val="002C638A"/>
    <w:rsid w:val="003026B4"/>
    <w:rsid w:val="0031149D"/>
    <w:rsid w:val="00324EBE"/>
    <w:rsid w:val="0037342D"/>
    <w:rsid w:val="003948FF"/>
    <w:rsid w:val="003B3C95"/>
    <w:rsid w:val="003B78D6"/>
    <w:rsid w:val="003C2F6A"/>
    <w:rsid w:val="003C59DF"/>
    <w:rsid w:val="003C6346"/>
    <w:rsid w:val="004201BD"/>
    <w:rsid w:val="00420511"/>
    <w:rsid w:val="00437359"/>
    <w:rsid w:val="00440036"/>
    <w:rsid w:val="00446B28"/>
    <w:rsid w:val="0046238D"/>
    <w:rsid w:val="00463EE4"/>
    <w:rsid w:val="00470988"/>
    <w:rsid w:val="0048476A"/>
    <w:rsid w:val="004A7635"/>
    <w:rsid w:val="004B2FA5"/>
    <w:rsid w:val="0053148C"/>
    <w:rsid w:val="005912F1"/>
    <w:rsid w:val="005A28E4"/>
    <w:rsid w:val="005A4D7F"/>
    <w:rsid w:val="005C7C8F"/>
    <w:rsid w:val="005F3E71"/>
    <w:rsid w:val="0063516A"/>
    <w:rsid w:val="00654FE9"/>
    <w:rsid w:val="006661F3"/>
    <w:rsid w:val="00672FC7"/>
    <w:rsid w:val="00674996"/>
    <w:rsid w:val="006801D4"/>
    <w:rsid w:val="00690DF8"/>
    <w:rsid w:val="00697966"/>
    <w:rsid w:val="006A1C64"/>
    <w:rsid w:val="006B109D"/>
    <w:rsid w:val="006B30CD"/>
    <w:rsid w:val="006B4186"/>
    <w:rsid w:val="006D58CC"/>
    <w:rsid w:val="006F6B31"/>
    <w:rsid w:val="00700C49"/>
    <w:rsid w:val="00712C80"/>
    <w:rsid w:val="00714BB1"/>
    <w:rsid w:val="007170C1"/>
    <w:rsid w:val="00725B3B"/>
    <w:rsid w:val="00746B10"/>
    <w:rsid w:val="0075431D"/>
    <w:rsid w:val="00756313"/>
    <w:rsid w:val="0075716F"/>
    <w:rsid w:val="00762593"/>
    <w:rsid w:val="007673C8"/>
    <w:rsid w:val="007706AF"/>
    <w:rsid w:val="00784024"/>
    <w:rsid w:val="007B2296"/>
    <w:rsid w:val="007B2574"/>
    <w:rsid w:val="007C7A0C"/>
    <w:rsid w:val="00804F36"/>
    <w:rsid w:val="0081020C"/>
    <w:rsid w:val="00811B0B"/>
    <w:rsid w:val="00820D1B"/>
    <w:rsid w:val="00842E34"/>
    <w:rsid w:val="008542C4"/>
    <w:rsid w:val="00864D3F"/>
    <w:rsid w:val="00891373"/>
    <w:rsid w:val="008A35FA"/>
    <w:rsid w:val="008A3F00"/>
    <w:rsid w:val="008A70BF"/>
    <w:rsid w:val="008B0732"/>
    <w:rsid w:val="008C16DF"/>
    <w:rsid w:val="008E0C2E"/>
    <w:rsid w:val="008E5C82"/>
    <w:rsid w:val="00921942"/>
    <w:rsid w:val="009701AB"/>
    <w:rsid w:val="00990B93"/>
    <w:rsid w:val="009B3920"/>
    <w:rsid w:val="009B519C"/>
    <w:rsid w:val="009C00D5"/>
    <w:rsid w:val="009D1CB5"/>
    <w:rsid w:val="009F03BA"/>
    <w:rsid w:val="00A32D0F"/>
    <w:rsid w:val="00A502D2"/>
    <w:rsid w:val="00A6557D"/>
    <w:rsid w:val="00A66652"/>
    <w:rsid w:val="00A73AD0"/>
    <w:rsid w:val="00A96975"/>
    <w:rsid w:val="00A97455"/>
    <w:rsid w:val="00AA7CAA"/>
    <w:rsid w:val="00AD7F4F"/>
    <w:rsid w:val="00AE18DA"/>
    <w:rsid w:val="00AE24EF"/>
    <w:rsid w:val="00AF5C44"/>
    <w:rsid w:val="00B058E5"/>
    <w:rsid w:val="00B3071D"/>
    <w:rsid w:val="00B31789"/>
    <w:rsid w:val="00B53B13"/>
    <w:rsid w:val="00B716F8"/>
    <w:rsid w:val="00BC1BA5"/>
    <w:rsid w:val="00C07CE2"/>
    <w:rsid w:val="00C225E5"/>
    <w:rsid w:val="00C34357"/>
    <w:rsid w:val="00C35879"/>
    <w:rsid w:val="00C60EC0"/>
    <w:rsid w:val="00CA1266"/>
    <w:rsid w:val="00CB6159"/>
    <w:rsid w:val="00CB71BF"/>
    <w:rsid w:val="00CC4E44"/>
    <w:rsid w:val="00CD7154"/>
    <w:rsid w:val="00CE0D21"/>
    <w:rsid w:val="00CE1537"/>
    <w:rsid w:val="00CE70C8"/>
    <w:rsid w:val="00CF6A3A"/>
    <w:rsid w:val="00D0389C"/>
    <w:rsid w:val="00D22D52"/>
    <w:rsid w:val="00D724F4"/>
    <w:rsid w:val="00D87598"/>
    <w:rsid w:val="00DC5C4E"/>
    <w:rsid w:val="00DC6C4E"/>
    <w:rsid w:val="00DF4164"/>
    <w:rsid w:val="00E20B21"/>
    <w:rsid w:val="00E2541D"/>
    <w:rsid w:val="00E415A4"/>
    <w:rsid w:val="00E41B3B"/>
    <w:rsid w:val="00E55769"/>
    <w:rsid w:val="00E77C64"/>
    <w:rsid w:val="00EB3329"/>
    <w:rsid w:val="00ED3750"/>
    <w:rsid w:val="00ED4954"/>
    <w:rsid w:val="00ED78BB"/>
    <w:rsid w:val="00EE1DA7"/>
    <w:rsid w:val="00EF0A6E"/>
    <w:rsid w:val="00F109D1"/>
    <w:rsid w:val="00F11378"/>
    <w:rsid w:val="00F26150"/>
    <w:rsid w:val="00F4326E"/>
    <w:rsid w:val="00F433EB"/>
    <w:rsid w:val="00F50C10"/>
    <w:rsid w:val="00F64CC1"/>
    <w:rsid w:val="00F83F88"/>
    <w:rsid w:val="00F9070F"/>
    <w:rsid w:val="00FA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7B25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B25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78F0-8100-435A-BAD2-4ADA1BE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1381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7</cp:revision>
  <cp:lastPrinted>2019-02-05T23:28:00Z</cp:lastPrinted>
  <dcterms:created xsi:type="dcterms:W3CDTF">2019-02-05T19:26:00Z</dcterms:created>
  <dcterms:modified xsi:type="dcterms:W3CDTF">2019-02-15T20:27:00Z</dcterms:modified>
</cp:coreProperties>
</file>